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  <w:lang w:eastAsia="zh-CN"/>
        </w:rPr>
        <w:t xml:space="preserve">聚合物类压裂用稠化剂 化学交联型 悬浮乳液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执行标准：Q/SHCG 0154-2021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一、产品简介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该产品是以高分子聚合物为主材料，搭配高效添加剂，形成均匀分散乳液。能大幅度降低压裂管路及近井摩阻，成本低廉且与地层水及其他添加剂配伍性良好；使用该产品的滑溜水压裂液，能保持较好的降阻性能和热稳定性，同时具有较低的降阻剂浓度，对于需要大规模改造的页岩油气藏，经济效益显著。并且可以随时根据地层条件调整使用浓度，具有速溶、残留低等优点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二、性能指标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均匀，无分层、无沉淀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固含量，%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本体黏度，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溶解时间，s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表观黏度，mPa·s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 w:bidi="ar-SA"/>
              </w:rPr>
              <w:t xml:space="preserve">交联性能 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可用玻璃棒轻微挑挂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 w:bidi="ar-SA"/>
              </w:rPr>
              <w:t>残渣含量，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mg/L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耐温耐剪切能力（120℃，170s</w:t>
            </w:r>
            <w:r>
              <w:rPr>
                <w:rFonts w:hint="eastAsia" w:eastAsia="宋体"/>
                <w:sz w:val="18"/>
                <w:szCs w:val="18"/>
                <w:vertAlign w:val="superscript"/>
                <w:lang w:val="en-US" w:eastAsia="zh-CN"/>
              </w:rPr>
              <w:t>-1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，2h），mPa·s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降阻率（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有机氯含量,%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三、用法与用量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本品可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根据施工地层深度与温度调整使用浓度，从而达到不同的耐温性能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四、包装与存放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1、包装：一般采用</w:t>
      </w:r>
      <w:r>
        <w:rPr>
          <w:rFonts w:hint="eastAsia"/>
          <w:color w:val="000000"/>
          <w:lang w:val="en-US" w:eastAsia="zh-CN"/>
        </w:rPr>
        <w:t>1000L</w:t>
      </w:r>
      <w:bookmarkStart w:id="0" w:name="_GoBack"/>
      <w:bookmarkEnd w:id="0"/>
      <w:r>
        <w:rPr>
          <w:rFonts w:hint="eastAsia"/>
          <w:color w:val="000000"/>
        </w:rPr>
        <w:t>塑料桶包装，也可根据用户需求包装。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2、存放：该产品应置于通风阴凉的库房中，保质期</w:t>
      </w:r>
      <w:r>
        <w:rPr>
          <w:rFonts w:hint="eastAsia"/>
          <w:color w:val="000000"/>
          <w:lang w:eastAsia="zh-CN"/>
        </w:rPr>
        <w:t>二年</w:t>
      </w:r>
      <w:r>
        <w:rPr>
          <w:rFonts w:hint="eastAsia"/>
          <w:color w:val="00000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TZjM2U4NDQ5MGQ3NmUxMjdhNDY0YzIwMmJjZGUifQ=="/>
  </w:docVars>
  <w:rsids>
    <w:rsidRoot w:val="00000000"/>
    <w:rsid w:val="01704545"/>
    <w:rsid w:val="05B852F9"/>
    <w:rsid w:val="232E453A"/>
    <w:rsid w:val="33835E4F"/>
    <w:rsid w:val="3DCC57EC"/>
    <w:rsid w:val="5879237E"/>
    <w:rsid w:val="75772BBF"/>
    <w:rsid w:val="7E1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5"/>
    <w:next w:val="5"/>
    <w:uiPriority w:val="0"/>
    <w:pPr>
      <w:spacing w:before="100" w:beforeLines="0" w:beforeAutospacing="1" w:after="100" w:afterLines="0" w:afterAutospacing="1"/>
      <w:ind w:firstLine="0" w:firstLineChars="0"/>
      <w:jc w:val="center"/>
      <w:outlineLvl w:val="0"/>
    </w:pPr>
    <w:rPr>
      <w:rFonts w:eastAsia="黑体"/>
      <w:b/>
      <w:sz w:val="44"/>
    </w:rPr>
  </w:style>
  <w:style w:type="paragraph" w:customStyle="1" w:styleId="5">
    <w:name w:val="普通文字"/>
    <w:basedOn w:val="1"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6">
    <w:name w:val="执行标准"/>
    <w:basedOn w:val="5"/>
    <w:next w:val="7"/>
    <w:qFormat/>
    <w:uiPriority w:val="0"/>
    <w:pPr>
      <w:spacing w:line="240" w:lineRule="auto"/>
      <w:ind w:firstLine="0" w:firstLineChars="0"/>
      <w:jc w:val="right"/>
    </w:pPr>
  </w:style>
  <w:style w:type="paragraph" w:customStyle="1" w:styleId="7">
    <w:name w:val="二级标题"/>
    <w:basedOn w:val="5"/>
    <w:next w:val="5"/>
    <w:qFormat/>
    <w:uiPriority w:val="0"/>
    <w:pPr>
      <w:spacing w:before="156" w:beforeLines="50"/>
      <w:ind w:firstLine="0" w:firstLineChars="0"/>
      <w:jc w:val="left"/>
      <w:outlineLvl w:val="1"/>
    </w:pPr>
    <w:rPr>
      <w:rFonts w:eastAsia="黑体"/>
      <w:sz w:val="28"/>
    </w:rPr>
  </w:style>
  <w:style w:type="paragraph" w:customStyle="1" w:styleId="8">
    <w:name w:val="自定表格"/>
    <w:basedOn w:val="5"/>
    <w:next w:val="1"/>
    <w:qFormat/>
    <w:uiPriority w:val="0"/>
    <w:pPr>
      <w:spacing w:line="240" w:lineRule="auto"/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468</Characters>
  <Lines>0</Lines>
  <Paragraphs>0</Paragraphs>
  <TotalTime>1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DD72E690E5054F53AE4FF2942E85D9A5</vt:lpwstr>
  </property>
</Properties>
</file>